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3D" w:rsidRDefault="00B0533D" w:rsidP="00B0533D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B0533D" w:rsidRPr="00B0533D" w:rsidRDefault="00B0533D" w:rsidP="00B0533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36"/>
          <w:szCs w:val="36"/>
        </w:rPr>
      </w:pPr>
      <w:r w:rsidRPr="00B0533D">
        <w:rPr>
          <w:rFonts w:ascii="Times New Roman" w:hAnsi="Times New Roman" w:cs="Times New Roman"/>
          <w:b/>
          <w:sz w:val="36"/>
          <w:szCs w:val="36"/>
        </w:rPr>
        <w:t>Муниципальное казенное дошкольное образовательное учреждение «Детский сад с.Башлыкент»</w:t>
      </w:r>
    </w:p>
    <w:p w:rsidR="00B0533D" w:rsidRPr="00B0533D" w:rsidRDefault="00B0533D" w:rsidP="00B0533D">
      <w:pPr>
        <w:shd w:val="clear" w:color="auto" w:fill="FFFFFF"/>
        <w:textAlignment w:val="baseline"/>
        <w:rPr>
          <w:rStyle w:val="a4"/>
          <w:color w:val="auto"/>
          <w:sz w:val="32"/>
          <w:szCs w:val="32"/>
        </w:rPr>
      </w:pPr>
    </w:p>
    <w:p w:rsidR="00B0533D" w:rsidRPr="00B0533D" w:rsidRDefault="00B0533D" w:rsidP="00B0533D">
      <w:pPr>
        <w:pStyle w:val="stx"/>
        <w:spacing w:before="0" w:beforeAutospacing="0" w:after="0" w:afterAutospacing="0"/>
        <w:ind w:left="-180" w:right="-5"/>
        <w:jc w:val="right"/>
        <w:rPr>
          <w:b/>
          <w:sz w:val="32"/>
          <w:szCs w:val="32"/>
        </w:rPr>
      </w:pPr>
      <w:r w:rsidRPr="00B0533D">
        <w:rPr>
          <w:b/>
          <w:sz w:val="32"/>
          <w:szCs w:val="32"/>
        </w:rPr>
        <w:t> УТВЕРЖДАЮ:</w:t>
      </w:r>
    </w:p>
    <w:p w:rsidR="00B0533D" w:rsidRPr="00B0533D" w:rsidRDefault="00B0533D" w:rsidP="00B0533D">
      <w:pPr>
        <w:pStyle w:val="3"/>
        <w:spacing w:before="76" w:after="76" w:line="461" w:lineRule="atLeast"/>
        <w:ind w:left="-180" w:right="-5"/>
        <w:rPr>
          <w:color w:val="auto"/>
          <w:sz w:val="32"/>
          <w:szCs w:val="32"/>
        </w:rPr>
      </w:pPr>
      <w:r w:rsidRPr="00B0533D">
        <w:rPr>
          <w:color w:val="auto"/>
          <w:sz w:val="32"/>
          <w:szCs w:val="32"/>
        </w:rPr>
        <w:t xml:space="preserve">     Принято на собрании                                 Заведующий МКДОУ</w:t>
      </w:r>
    </w:p>
    <w:p w:rsidR="00B0533D" w:rsidRPr="00B0533D" w:rsidRDefault="00B0533D" w:rsidP="00B0533D">
      <w:pPr>
        <w:pStyle w:val="3"/>
        <w:spacing w:before="76" w:after="76" w:line="461" w:lineRule="atLeast"/>
        <w:ind w:left="-180" w:right="-5"/>
        <w:rPr>
          <w:color w:val="auto"/>
          <w:sz w:val="32"/>
          <w:szCs w:val="32"/>
        </w:rPr>
      </w:pPr>
      <w:r w:rsidRPr="00B0533D">
        <w:rPr>
          <w:color w:val="auto"/>
          <w:sz w:val="32"/>
          <w:szCs w:val="32"/>
        </w:rPr>
        <w:t xml:space="preserve">      трудового совета             </w:t>
      </w:r>
      <w:r>
        <w:rPr>
          <w:color w:val="auto"/>
          <w:sz w:val="32"/>
          <w:szCs w:val="32"/>
        </w:rPr>
        <w:t xml:space="preserve">  </w:t>
      </w:r>
      <w:r w:rsidRPr="00B0533D">
        <w:rPr>
          <w:color w:val="auto"/>
          <w:sz w:val="32"/>
          <w:szCs w:val="32"/>
        </w:rPr>
        <w:t xml:space="preserve">       «Детский сад с.Башлыкент»</w:t>
      </w:r>
    </w:p>
    <w:p w:rsidR="00B0533D" w:rsidRPr="00B0533D" w:rsidRDefault="00B0533D" w:rsidP="00B0533D">
      <w:pPr>
        <w:pStyle w:val="3"/>
        <w:spacing w:before="76" w:after="76" w:line="461" w:lineRule="atLeast"/>
        <w:ind w:left="-180" w:right="-5"/>
        <w:rPr>
          <w:color w:val="auto"/>
          <w:sz w:val="32"/>
          <w:szCs w:val="32"/>
        </w:rPr>
      </w:pPr>
      <w:r w:rsidRPr="00B0533D">
        <w:rPr>
          <w:color w:val="auto"/>
          <w:sz w:val="32"/>
          <w:szCs w:val="32"/>
        </w:rPr>
        <w:t xml:space="preserve">        Председатель ПК                    </w:t>
      </w:r>
      <w:r>
        <w:rPr>
          <w:color w:val="auto"/>
          <w:sz w:val="32"/>
          <w:szCs w:val="32"/>
        </w:rPr>
        <w:t xml:space="preserve">       </w:t>
      </w:r>
      <w:r w:rsidRPr="00B0533D">
        <w:rPr>
          <w:color w:val="auto"/>
          <w:sz w:val="32"/>
          <w:szCs w:val="32"/>
        </w:rPr>
        <w:t xml:space="preserve">     _________  </w:t>
      </w:r>
      <w:r w:rsidRPr="00B0533D">
        <w:rPr>
          <w:bCs w:val="0"/>
          <w:color w:val="auto"/>
          <w:sz w:val="32"/>
          <w:szCs w:val="32"/>
        </w:rPr>
        <w:t>Арсланбекова П.З.</w:t>
      </w:r>
    </w:p>
    <w:p w:rsidR="00B0533D" w:rsidRPr="00B0533D" w:rsidRDefault="00B0533D" w:rsidP="00B0533D">
      <w:pPr>
        <w:pStyle w:val="3"/>
        <w:spacing w:before="76" w:after="76" w:line="461" w:lineRule="atLeast"/>
        <w:ind w:left="-180" w:right="-5"/>
        <w:rPr>
          <w:bCs w:val="0"/>
          <w:color w:val="auto"/>
          <w:sz w:val="32"/>
          <w:szCs w:val="32"/>
        </w:rPr>
      </w:pPr>
      <w:r w:rsidRPr="00B0533D">
        <w:rPr>
          <w:color w:val="auto"/>
          <w:sz w:val="32"/>
          <w:szCs w:val="32"/>
        </w:rPr>
        <w:t xml:space="preserve">     </w:t>
      </w:r>
      <w:proofErr w:type="spellStart"/>
      <w:r w:rsidRPr="00B0533D">
        <w:rPr>
          <w:color w:val="auto"/>
          <w:sz w:val="32"/>
          <w:szCs w:val="32"/>
        </w:rPr>
        <w:t>________Сулейманова</w:t>
      </w:r>
      <w:proofErr w:type="spellEnd"/>
      <w:r w:rsidRPr="00B0533D">
        <w:rPr>
          <w:color w:val="auto"/>
          <w:sz w:val="32"/>
          <w:szCs w:val="32"/>
        </w:rPr>
        <w:t xml:space="preserve"> В.М.                             _________________20  </w:t>
      </w:r>
      <w:r>
        <w:rPr>
          <w:color w:val="auto"/>
          <w:sz w:val="32"/>
          <w:szCs w:val="32"/>
        </w:rPr>
        <w:t xml:space="preserve">   </w:t>
      </w:r>
      <w:r w:rsidRPr="00B0533D">
        <w:rPr>
          <w:color w:val="auto"/>
          <w:sz w:val="32"/>
          <w:szCs w:val="32"/>
        </w:rPr>
        <w:t xml:space="preserve">  г</w:t>
      </w:r>
      <w:r w:rsidRPr="00B0533D">
        <w:rPr>
          <w:bCs w:val="0"/>
          <w:color w:val="auto"/>
          <w:sz w:val="32"/>
          <w:szCs w:val="32"/>
        </w:rPr>
        <w:t xml:space="preserve">.    </w:t>
      </w:r>
    </w:p>
    <w:p w:rsidR="00B0533D" w:rsidRDefault="00B0533D" w:rsidP="00B0533D">
      <w:pPr>
        <w:pStyle w:val="3"/>
        <w:spacing w:before="76" w:after="76" w:line="461" w:lineRule="atLeast"/>
        <w:ind w:left="-180" w:right="-5"/>
        <w:rPr>
          <w:bCs w:val="0"/>
          <w:sz w:val="28"/>
          <w:szCs w:val="28"/>
        </w:rPr>
      </w:pPr>
    </w:p>
    <w:p w:rsidR="00B0533D" w:rsidRDefault="00B0533D" w:rsidP="00B0533D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B0533D" w:rsidRDefault="00B0533D" w:rsidP="00B0533D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B0533D" w:rsidRPr="00B0533D" w:rsidRDefault="00B0533D" w:rsidP="00B0533D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0533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Положение</w:t>
      </w:r>
    </w:p>
    <w:p w:rsidR="00B0533D" w:rsidRPr="00B0533D" w:rsidRDefault="00B0533D" w:rsidP="00B0533D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0533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о премировании, надбавках, доплатах и других видах материального поощрений и стимулирования сотрудников муниципального казенного дошкольного образовательного учреждения «Детский сад с.Башлыкент»</w:t>
      </w: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66" w:rsidRDefault="00A04C66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66" w:rsidRDefault="00A04C66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Pr="00B0533D" w:rsidRDefault="00B0533D" w:rsidP="00B05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Общая часть.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для муниципального казен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дошкольного образовательного учреждения «Детский сад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с.Башлыкент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 соответствии с ТК РФ, Законом РФ «Об образовании», согласно Уставу Учреждения, Правилам внутреннего трудового распорядка Учреждения, Положению «Об оплате и стимулировании труда работников муниципальных дошкольных образовательных учреждений» от 03.11.2003г. № 902 с целью усиления социально-экономической защиты работников Учреждения, стимулирования высокой производительности труда, повышения ответственности и сознательности сотрудников.</w:t>
      </w:r>
      <w:proofErr w:type="gramEnd"/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положения.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 Средства на премирование, поощрение и установление надбавок к должностным окладам сотрудников государственного образовательного учреждения выделяются администрацией учреждения при формировании фонда материального стимулирования, они не выделяются из бюджета учреждения и могут расходоваться в установленном порядке.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Сумма надбавок и доплат стимулирующего характера в пределах средств, направленных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оплату труда, определяются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самостоятельно.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  Размеры надбавок и доплат работникам максимальными размерами не ограничиваются и определяются в зависимости от дополнительного объема работ, выполняемого ими.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  Выплата премии, поощрения, надбавки работникам образования облагаются налогом в соответствии с действующим законодательством, учитываются при исчислении среднего заработка. Общие размеры премий, поощрений, надбавок к должностным окладам не должны превышать 24 месячных оклада в год.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Положение о надбавках, доплатах и других видах материального поощрения и стимулирования сотрудников учреждения (далее по тексту — Положение), вводится в 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дошкольное образовательное учреждение «Детский сад 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с.Башлыкент» (далее —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 с целью: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—повышения материальной заинтересованности трудового коллектива в целом и отдельных работников в улучшении качества работы, росте профессионального мастерства сотрудников;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—усиления социальной защиты и материальной поддержки сотрудников образовательного учреждения.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Положение вводится на основании: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Трудового кодекса РФ;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Закона РФ «Образовании»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Типового положения о муниципальном образовательном учреждении;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  Положение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азрабатывается администрацией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 согласовывается с Советом трудового коллектива, обсуждается, корректируется и принимается на общем собрании трудового коллектива и утверждается руководителем.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 Срок положения не ограничен. Положение действует до принятия нового.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Источники формирования поощрительного фонда.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Источниками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поощрительного фонда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являются: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экономия фонда заработной платы;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 доходы от финансово-хозяйственной деятельности;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 отчисление от доходов по оказанию комплекса платных услуг;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— иные источники поступле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 противоречащие Уставу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действующему законодательству РФ.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материального поощрения и стимулирования.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 Единовременное                  премирование работников Учреждения производится на основании приказа начальника управления по работе с муниципальными учреждениями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«Каякентский район»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следующих случаях: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к праздничным и юбилейным датам;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по итогам года;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в связи с уходом на заслуженный отдых.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Материальное поощрение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выплата доплат руководителю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осуществляется на основании приказа вышестоящей организации.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  Вопросы материального стимулирования и поощрения рассматриваются администрацией совместно с советом трудового коллектива и оформляются протоколом. Доплаты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руководителем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 комиссией по аттестации рабочих мест.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Выплата материальных поощрений производится с учетом всех налоговых и иных удержаний.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   Администрация и совет трудового коллектива обеспечивают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в вопросах премирования, установления допла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 надбавок всем сотрудникам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  Доплаты и надбавки могут устанавливаться ежемесячно, ежеквартально или на год; премии и оказание материальной помощи устанавливаются на основании определенных показателей или в случаях непредвиденных обстоятельств с целью материальной поддержки и социальной защищенности работников.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Размеры всех материальных выплат могут определяться в процентном отношении к ежемесячной заработной плате или должностному окладу.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Показатели и размеры доплат, надбавок, премий и материальной помощи.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  Основными условиями премирования являются: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строгое выполнение функциональных обязанностей согласно должностной инструкции;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неукоснительное соблюдение норм трудовой дисциплины, правил внутреннего распорядка Учреждения, четкое, своевременное исполнение распорядительных документов, решений, приказов;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качественное, своевременное выполнение плановых заданий, мероприятий;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отсутствие случаев травматизма воспитанников;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отсутствие жалоб со стороны родителей (законных представителей);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отсутствие замечаний со стороны контролирующих органов.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   При определении размера и вида поощрения учитываются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следующие показатели: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проявление творчества, инициативы;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выполнение особо важной для Учреждения работы;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активное участие в методических или общественных мероприятиях, проводимых в Учреждении;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большой объем дополнительной работы или работы, не входящий в круг дополнительных обязанностей; если за нее не была установлена надбавка или доплата;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победа или получение призовых мест воспитанниками в конкурсах, соревнованиях и прочих мероприятиях, организуемых как в Учреждении, так и за его пределами;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бережное отношение к имуществу Учреждения.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      Доплата за снижение заболеваемости и выполнение плана по </w:t>
      </w:r>
      <w:proofErr w:type="spellStart"/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детодням</w:t>
      </w:r>
      <w:proofErr w:type="spellEnd"/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по выполнении принятых Общим собранием трудового коллектива показателей за предыдущий месяц и выплачиваются в заработную плату за месяц, следующий </w:t>
      </w:r>
      <w:proofErr w:type="gramStart"/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отчетным.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      Воспитателям и другим педагогам за дополнительную нагрузку, интенсивность и особую напряженность труда (работающим с 7.00 до 19.00) до 50% в пределах фонда заработной платы и в соответствии с Инструкцией о начислении зарплаты работникам образования;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 высокую результативность и качество работы до 50%;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 высокие достижения в труде до 50%;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 отраслевые награды;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 ученую степень.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Компенсационные доплаты производятся за совмещение профессий (должностей), увеличение объема выполняемых работ или расширение зоны обслуживания: в % отношении в пределах штатного расписания и фонда оплаты труда, предусмотренного по совмещаемым должностям; конкретный размер доплаты устанавливается руководителем по согласованию с работником с учетом объема дополнительной работы (ст. 151 ТК РФ); Инструкции об оплате труда работникам образовательных учреждений (максимальными размерами не ограничиваются): 35% (ст. 96, 154 ТКРФ);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 работу в ночное время (с 22.00 до 6.00 утра)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 работу в выходные и праздничные дни;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воспитателям, младшим воспитателям за сверхурочную работу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 работу в неблагоприятных для здоровья условиях труда 10 — 12%: приказ </w:t>
      </w:r>
      <w:proofErr w:type="spellStart"/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Гособразования</w:t>
      </w:r>
      <w:proofErr w:type="spellEnd"/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 от 20.08.90 г. № 579 и письмо Минобразования от 26.10.96 г. №1051/13 ст. 147 ТК РФ.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Надбавки: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молодым специалистам — 20-50% (ст. 15 Закона РФ «Об образовании»);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материально-ответственным работникам 30-50%,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педагогам за участие в экспериментальном режиме работы 15%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(ст. 18 Закона РФ «Об образовании»); работникам с ненормированным рабочим днем за дополнительную нагрузку и напряженность труда — до 100%;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  При нарушении трудовой дисциплины (опоздание на работу,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прогулы и т.д.), неисполнении или исполнении не в полной мере функциональных обязанностей, некачественное     выполнение работы,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к сбою в работе всего трудового коллектива — премия за отчетный период не выплачивается.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    Работникам, проработавшим неполный отчетный период, начисление премии производится за фактически отработанное время.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Премия выплачивается в начале месяца, следующего за отчетным периодом.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локальный акт разрабатывается с целью повышения материальной заинтересованности трудового коллектива и отдельных работников, повышения качества работы, роста профессионального мастерства сотрудников, а так же социальной защищенности и материальной поддержки. В данном документе определяются размеры надбавок и доплат стимулирующего характера в пределах средств, направленных на оплату труда, а так же в пределах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заработанных в сфере оказания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дополнительных платных услуг. Сумма надбавок и доплат стимулирующего характера определяется учреждением самостоятельно. Максимальные размеры выплат надбавок и доплат не ограничиваются и определяются в зависимости от дополнительного объема выполняемых сотрудниками работ. Выплаты премий, поощрений, надбавок работников облагаются налогом в соответствии с действующим законодательством. Средства на премирование, поощрение и установление надбавок к должностным окладам сотрудников учреждения выделяются администрацией при формировании фонда материального стимулирования.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разрабатывается на основании: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статей 144 — 154, 282 — 288, ст. 333 ТК РФ;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статей 32,43, 54 Закона РФ «Об образовании»;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Типового положения о муниципальном образовательном учреждении;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Региональной нормативной базы;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Устава учреждения;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Коллективного договора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Положении должны быть отражены разделы: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общие положения;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-источники формирования поощрительного фонда;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порядок материального поощрения и стимулирования;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показатели и размеры доплат, надбавок, премий и материальной помощи;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показатели, влияющие на уменьшение размера премии или ее лишение.</w:t>
      </w:r>
    </w:p>
    <w:p w:rsidR="00B0533D" w:rsidRPr="00B0533D" w:rsidRDefault="00B0533D" w:rsidP="007B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Материальная помощь выплачива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 (выделяется) сотрудникам МК</w:t>
      </w:r>
      <w:r w:rsidRPr="00B0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 целью материальной поддержки и социальной защищенности в случаях непредвиденных, семейных и других обстоятельств.</w:t>
      </w:r>
    </w:p>
    <w:p w:rsidR="004902C7" w:rsidRDefault="00A04C66" w:rsidP="007B3149">
      <w:pPr>
        <w:spacing w:after="0"/>
      </w:pPr>
    </w:p>
    <w:sectPr w:rsidR="004902C7" w:rsidSect="007B31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33D"/>
    <w:rsid w:val="007B3149"/>
    <w:rsid w:val="0089342F"/>
    <w:rsid w:val="008C513C"/>
    <w:rsid w:val="009D5B2C"/>
    <w:rsid w:val="00A04C66"/>
    <w:rsid w:val="00B0533D"/>
    <w:rsid w:val="00C8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5E"/>
  </w:style>
  <w:style w:type="paragraph" w:styleId="1">
    <w:name w:val="heading 1"/>
    <w:basedOn w:val="a"/>
    <w:link w:val="10"/>
    <w:uiPriority w:val="9"/>
    <w:qFormat/>
    <w:rsid w:val="00B05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33D"/>
    <w:rPr>
      <w:color w:val="0000FF"/>
      <w:u w:val="single"/>
    </w:rPr>
  </w:style>
  <w:style w:type="character" w:customStyle="1" w:styleId="patharrow">
    <w:name w:val="path_arrow"/>
    <w:basedOn w:val="a0"/>
    <w:rsid w:val="00B0533D"/>
  </w:style>
  <w:style w:type="character" w:customStyle="1" w:styleId="30">
    <w:name w:val="Заголовок 3 Знак"/>
    <w:basedOn w:val="a0"/>
    <w:link w:val="3"/>
    <w:uiPriority w:val="9"/>
    <w:semiHidden/>
    <w:rsid w:val="00B053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iPriority w:val="1"/>
    <w:qFormat/>
    <w:rsid w:val="00B0533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0533D"/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uiPriority w:val="99"/>
    <w:rsid w:val="00B053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1559</Words>
  <Characters>8889</Characters>
  <Application>Microsoft Office Word</Application>
  <DocSecurity>0</DocSecurity>
  <Lines>74</Lines>
  <Paragraphs>20</Paragraphs>
  <ScaleCrop>false</ScaleCrop>
  <Company>DG Win&amp;Soft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2024-10-10T13:32:00Z</cp:lastPrinted>
  <dcterms:created xsi:type="dcterms:W3CDTF">2024-10-07T13:48:00Z</dcterms:created>
  <dcterms:modified xsi:type="dcterms:W3CDTF">2024-10-10T13:32:00Z</dcterms:modified>
</cp:coreProperties>
</file>